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E8" w:rsidRPr="00213791" w:rsidRDefault="009077E8">
      <w:pPr>
        <w:rPr>
          <w:rFonts w:ascii="Candara" w:hAnsi="Candara"/>
          <w:sz w:val="20"/>
          <w:szCs w:val="20"/>
        </w:rPr>
      </w:pPr>
    </w:p>
    <w:p w:rsidR="00A2654F" w:rsidRPr="00213791" w:rsidRDefault="00A2654F">
      <w:pPr>
        <w:rPr>
          <w:rFonts w:ascii="Candara" w:hAnsi="Candara"/>
          <w:b/>
          <w:sz w:val="20"/>
          <w:szCs w:val="20"/>
          <w:u w:val="single"/>
        </w:rPr>
      </w:pPr>
    </w:p>
    <w:p w:rsidR="00311CFD" w:rsidRPr="00367B19" w:rsidRDefault="00311CFD">
      <w:pPr>
        <w:rPr>
          <w:rFonts w:ascii="Candara" w:hAnsi="Candara"/>
          <w:b/>
          <w:sz w:val="28"/>
          <w:szCs w:val="28"/>
          <w:u w:val="single"/>
        </w:rPr>
      </w:pPr>
      <w:r w:rsidRPr="00367B19">
        <w:rPr>
          <w:rFonts w:ascii="Candara" w:hAnsi="Candara"/>
          <w:b/>
          <w:sz w:val="28"/>
          <w:szCs w:val="28"/>
          <w:u w:val="single"/>
        </w:rPr>
        <w:t>AGIR ET S’EXPRIMER AVEC SON CORPS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2"/>
        <w:gridCol w:w="30"/>
        <w:gridCol w:w="1828"/>
        <w:gridCol w:w="12"/>
        <w:gridCol w:w="23"/>
        <w:gridCol w:w="2791"/>
        <w:gridCol w:w="41"/>
        <w:gridCol w:w="6028"/>
        <w:gridCol w:w="3402"/>
      </w:tblGrid>
      <w:tr w:rsidR="00E15F1F" w:rsidRPr="00213791" w:rsidTr="00E15F1F">
        <w:trPr>
          <w:trHeight w:val="447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AG</w:t>
            </w:r>
            <w:r w:rsidRPr="00213791"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  <w:t xml:space="preserve">- adapter ses déplacements à des environnements ou contraintes variés </w:t>
            </w:r>
          </w:p>
        </w:tc>
        <w:tc>
          <w:tcPr>
            <w:tcW w:w="2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1-Réaliser une action que l’on peut mesurer :</w:t>
            </w:r>
          </w:p>
        </w:tc>
        <w:tc>
          <w:tcPr>
            <w:tcW w:w="6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  <w:t>courir, sauter, lancer dans des espaces et avec des matériels variés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  <w:t>courir, sauter, lancer pour battre son record (en temps, en distance)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vite en ligne droite pendant 4 à 5 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réagir à un signal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en s’orientant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en transportant un objet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en franchissant des obstacles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d’un point à un autre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courir pour battre son record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lancer des ballons dans tous les sens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lancer différents objets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orienter la trajectoire de son lancer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adapter la force du lancer en fonction du but à atteindre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adapter son geste à l’engin et à la cible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lancer loin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lancer avec élan sans sortir de sa zone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lancer pour battre son record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en contrebas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pieds joints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à cloche-pied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pour franchir des zones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pour franchir des obstacles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se réceptionner après un saut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loin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haut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avec élan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sauter pour battre son record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657"/>
        </w:trPr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lastRenderedPageBreak/>
              <w:t>AG</w:t>
            </w:r>
            <w:r w:rsidRPr="00213791"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  <w:t>- se repérer et se déplacer dans l’espace ;</w:t>
            </w:r>
          </w:p>
        </w:tc>
        <w:tc>
          <w:tcPr>
            <w:tcW w:w="28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2.1. se déplacer dans des formes d’actions inhabituelles remettant en cause l’équilibre (sauter, grimper, rouler, se balancer, se déplacer à 4 pattes, se renverser)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se déplacer d’un point à un autre de différentes façons en prenant des risques mesurés et en arrivant sur ses pieds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447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2.2. se déplacer (marcher, courir) dans des environnements proches, puis progressivement dans des environnements étrangers et incertains (cour, parc, petit bois)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effectuer un parcours fléché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499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retrouver un objet dans un espace connu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mettre en place un parcours simple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447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2.3. se déplacer avec ou sur des engins présentant un caractère d’instabilité (tricycle, trottinettes, vélos, rollers…)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connaître des règles de sécurité liées à la pratique envisagée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maîtriser son engin (contrôler sa vitesse, savoir s’arrêter en urgence)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maîtriser des trajectoires variées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447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2.4. se déplacer dans ou sur des milieux instables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entrer dans l’eau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mettre la tête sous l’eau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70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abandonner ses appuis plantaires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s’allonger sur l’eau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82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se déplacer sur quelques mètres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37"/>
        </w:trPr>
        <w:tc>
          <w:tcPr>
            <w:tcW w:w="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AG</w:t>
            </w:r>
            <w:r w:rsidRPr="00213791"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4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  <w:t>- décrire ou représenter un parcours simple.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voir espace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37"/>
        </w:trPr>
        <w:tc>
          <w:tcPr>
            <w:tcW w:w="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AG</w:t>
            </w:r>
            <w:r w:rsidRPr="00213791"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8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  <w:t>- coopérer et s’opposer individuellement ou collectivement ; accepter les contraintes collectives ;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3.1. s’opposer individuellement à un adversaire dans un jeu de lutte (tirer, pousser, saisis, tomber avec, immobiliser)</w:t>
            </w:r>
          </w:p>
        </w:tc>
        <w:tc>
          <w:tcPr>
            <w:tcW w:w="60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accepter les contacts avec l’autre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respecter les règles d’or (ne pas faire mal …)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76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utiliser des éléments simples d’attaque et de défense : tirer, pousser, immobiliser, déplacer, saisir, retourner, esquiver…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1073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3.2. coopérer avec des partenaires et s’opposer collectivement à 1 ou plusieurs adversaires dans un jeu collectif : transporter, lancer (des objets, des balles) courir pour attraper, pour se sauver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comprendre le sens du jeu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70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comprendre et respecter les règles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connaître son rôle (attaquant, défenseur…)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s’intégrer, s’impliquer dans un groupe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avoir conscience d’appartenir à un groupe, une équipe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faire gagner son équipe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55"/>
        </w:trPr>
        <w:tc>
          <w:tcPr>
            <w:tcW w:w="6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participer au jeu et prendre du plaisir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447"/>
        </w:trPr>
        <w:tc>
          <w:tcPr>
            <w:tcW w:w="6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  <w:r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AG</w:t>
            </w:r>
            <w:r w:rsidRPr="00213791"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86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  <w:t>- s’exprimer sur un rythme musical ou non, avec un engin ou non ; exprimer des sentiments et des émotions par le geste et le déplacement ;</w:t>
            </w:r>
          </w:p>
        </w:tc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4-Réaliser des actions à visée artistique, esthétique ou expressive :</w:t>
            </w: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br/>
              <w:t>- exprimer corporellement des images, des personnages, des sentiments, des états</w:t>
            </w: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br/>
              <w:t>- communiquer aux autres des sentiments ou des émotions</w:t>
            </w: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br/>
              <w:t>- s’exprimer de façon libre ou en suivant un rythme simple, musical ou non avec ou sans matériel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se déplacer, faire des gestes en concordance avec la musique, le chant et les autres enfants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1020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construire une courte séquence dansée associant 2 ou 3 mouvements, phrase répétée et apprise par mémorisation corporelle des élans, vitesse, directions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765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se déplacer dans un espace d’évolution en tenant compte du matériel, des consignes, de la musique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maîtriser son déplacement (s’immobiliser, redémarrer…)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765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imiter un animal, un personnage, une situation, des actions élémentaires, des scènes de la vie quotidienne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1020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observer, exprimer sa créativité, accepter le regard de l’autre, donner son avis, formuler des critiques et proposer des solutions (notion de spectateur)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237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jc w:val="center"/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bCs/>
                <w:color w:val="FF0000"/>
                <w:sz w:val="20"/>
                <w:szCs w:val="20"/>
                <w:lang w:eastAsia="fr-FR"/>
              </w:rPr>
              <w:t>5-Maîtriser les actions motrices plus fines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l’enfant peut s’habiller : manteau, bonnet, gants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l’enfant utilise les ciseaux et peut découper sur une ligne droite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510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l’enfant peut boutonner un vêtement, actionner une fermeture éclair, et attacher les lacets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  <w:tr w:rsidR="00E15F1F" w:rsidRPr="00213791" w:rsidTr="00E15F1F">
        <w:trPr>
          <w:trHeight w:val="765"/>
        </w:trPr>
        <w:tc>
          <w:tcPr>
            <w:tcW w:w="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186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sz w:val="20"/>
                <w:szCs w:val="20"/>
                <w:lang w:eastAsia="fr-FR"/>
              </w:rPr>
            </w:pPr>
          </w:p>
        </w:tc>
        <w:tc>
          <w:tcPr>
            <w:tcW w:w="27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  <w:r w:rsidRPr="00213791"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  <w:t>l’enfant peut découper sur une ligne brisée, une ligne courbe, faire un découpage de figures fermées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F1F" w:rsidRPr="00213791" w:rsidRDefault="00E15F1F" w:rsidP="00311CFD">
            <w:pPr>
              <w:spacing w:after="0" w:line="240" w:lineRule="auto"/>
              <w:rPr>
                <w:rFonts w:ascii="Candara" w:eastAsia="Times New Roman" w:hAnsi="Candara" w:cs="Arial"/>
                <w:color w:val="00B0F0"/>
                <w:sz w:val="20"/>
                <w:szCs w:val="20"/>
                <w:lang w:eastAsia="fr-FR"/>
              </w:rPr>
            </w:pPr>
          </w:p>
        </w:tc>
      </w:tr>
    </w:tbl>
    <w:p w:rsidR="00311CFD" w:rsidRPr="00213791" w:rsidRDefault="00311CFD">
      <w:pPr>
        <w:rPr>
          <w:rFonts w:ascii="Candara" w:hAnsi="Candara"/>
          <w:b/>
          <w:sz w:val="20"/>
          <w:szCs w:val="20"/>
          <w:u w:val="single"/>
        </w:rPr>
      </w:pPr>
    </w:p>
    <w:sectPr w:rsidR="00311CFD" w:rsidRPr="00213791" w:rsidSect="00BD2BF5">
      <w:pgSz w:w="16838" w:h="11906" w:orient="landscape"/>
      <w:pgMar w:top="426" w:right="195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7E8"/>
    <w:rsid w:val="00037407"/>
    <w:rsid w:val="00115CD4"/>
    <w:rsid w:val="001B0A55"/>
    <w:rsid w:val="001B264F"/>
    <w:rsid w:val="001C7796"/>
    <w:rsid w:val="00213791"/>
    <w:rsid w:val="002C17A0"/>
    <w:rsid w:val="00311CFD"/>
    <w:rsid w:val="00342072"/>
    <w:rsid w:val="00367B19"/>
    <w:rsid w:val="003C7397"/>
    <w:rsid w:val="004C3E96"/>
    <w:rsid w:val="00541843"/>
    <w:rsid w:val="005F0EC3"/>
    <w:rsid w:val="0061229B"/>
    <w:rsid w:val="006F1A21"/>
    <w:rsid w:val="009077E8"/>
    <w:rsid w:val="009E53EF"/>
    <w:rsid w:val="00A2654F"/>
    <w:rsid w:val="00A54FFD"/>
    <w:rsid w:val="00A922F9"/>
    <w:rsid w:val="00AE266E"/>
    <w:rsid w:val="00BD2BF5"/>
    <w:rsid w:val="00C35350"/>
    <w:rsid w:val="00C440AB"/>
    <w:rsid w:val="00D87894"/>
    <w:rsid w:val="00D93DFB"/>
    <w:rsid w:val="00E15F1F"/>
    <w:rsid w:val="00E80DE4"/>
    <w:rsid w:val="00EF03A8"/>
    <w:rsid w:val="00F656AC"/>
    <w:rsid w:val="00FE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4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7834-77AF-4FAE-8D24-99A746CB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6</cp:revision>
  <dcterms:created xsi:type="dcterms:W3CDTF">2009-09-02T13:06:00Z</dcterms:created>
  <dcterms:modified xsi:type="dcterms:W3CDTF">2009-09-19T15:16:00Z</dcterms:modified>
</cp:coreProperties>
</file>