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3E" w:rsidRPr="00BC443E" w:rsidRDefault="00BC443E" w:rsidP="00BC443E">
      <w:pPr>
        <w:numPr>
          <w:ilvl w:val="0"/>
          <w:numId w:val="1"/>
        </w:numPr>
        <w:spacing w:after="0" w:line="273" w:lineRule="atLeast"/>
        <w:ind w:left="0"/>
        <w:jc w:val="center"/>
        <w:rPr>
          <w:rFonts w:ascii="Arial" w:eastAsia="Times New Roman" w:hAnsi="Arial" w:cs="Arial"/>
          <w:color w:val="2D2D2D"/>
          <w:sz w:val="20"/>
          <w:szCs w:val="20"/>
          <w:lang w:val="pt-BR" w:eastAsia="pt-BR"/>
        </w:rPr>
      </w:pPr>
      <w:r w:rsidRPr="00BC443E">
        <w:rPr>
          <w:rFonts w:ascii="Arial" w:eastAsia="Times New Roman" w:hAnsi="Arial" w:cs="Arial"/>
          <w:noProof/>
          <w:color w:val="2D2D2D"/>
          <w:sz w:val="20"/>
          <w:szCs w:val="20"/>
          <w:lang w:val="pt-BR" w:eastAsia="pt-BR"/>
        </w:rPr>
        <w:drawing>
          <wp:inline distT="0" distB="0" distL="0" distR="0">
            <wp:extent cx="5686425" cy="4286250"/>
            <wp:effectExtent l="0" t="0" r="9525" b="0"/>
            <wp:docPr id="2" name="Imagem 2" descr="http://thumbs.sapo.pt/?pic=http%3A%2F%2Fimgs.sapo.pt%2Fjornalcultura%2Fcontent%2Fimg%2F13_a_2.jpg&amp;W=612&amp;H=450&amp;errorpic=http://imgs.sapo.pt/jornalcultura/content/img/default/jc_def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sapo.pt/?pic=http%3A%2F%2Fimgs.sapo.pt%2Fjornalcultura%2Fcontent%2Fimg%2F13_a_2.jpg&amp;W=612&amp;H=450&amp;errorpic=http://imgs.sapo.pt/jornalcultura/content/img/default/jc_defaul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43E">
        <w:rPr>
          <w:rFonts w:ascii="Arial" w:eastAsia="Times New Roman" w:hAnsi="Arial" w:cs="Arial"/>
          <w:color w:val="2D2D2D"/>
          <w:sz w:val="20"/>
          <w:szCs w:val="20"/>
          <w:lang w:val="pt-BR" w:eastAsia="pt-BR"/>
        </w:rPr>
        <w:t>Expo Milão 2015</w:t>
      </w:r>
    </w:p>
    <w:p w:rsidR="00BC443E" w:rsidRPr="00BC443E" w:rsidRDefault="00BC443E" w:rsidP="00BC443E">
      <w:pPr>
        <w:shd w:val="clear" w:color="auto" w:fill="CD6C9E"/>
        <w:spacing w:after="150" w:line="180" w:lineRule="atLeast"/>
        <w:outlineLvl w:val="1"/>
        <w:rPr>
          <w:rFonts w:ascii="Georgia" w:eastAsia="Times New Roman" w:hAnsi="Georgia" w:cs="Arial"/>
          <w:b/>
          <w:bCs/>
          <w:i/>
          <w:iCs/>
          <w:color w:val="FFFFFF"/>
          <w:sz w:val="18"/>
          <w:szCs w:val="18"/>
          <w:lang w:val="pt-BR" w:eastAsia="pt-BR"/>
        </w:rPr>
      </w:pPr>
      <w:r w:rsidRPr="00BC443E">
        <w:rPr>
          <w:rFonts w:ascii="Georgia" w:eastAsia="Times New Roman" w:hAnsi="Georgia" w:cs="Arial"/>
          <w:b/>
          <w:bCs/>
          <w:i/>
          <w:iCs/>
          <w:color w:val="FFFFFF"/>
          <w:sz w:val="18"/>
          <w:szCs w:val="18"/>
          <w:lang w:val="pt-BR" w:eastAsia="pt-BR"/>
        </w:rPr>
        <w:t>Autor</w:t>
      </w:r>
    </w:p>
    <w:p w:rsidR="00BC443E" w:rsidRPr="00BC443E" w:rsidRDefault="00BC443E" w:rsidP="00BC443E">
      <w:pPr>
        <w:spacing w:after="0" w:line="273" w:lineRule="atLeast"/>
        <w:rPr>
          <w:rFonts w:ascii="Arial" w:eastAsia="Times New Roman" w:hAnsi="Arial" w:cs="Arial"/>
          <w:color w:val="2D2D2D"/>
          <w:sz w:val="20"/>
          <w:szCs w:val="20"/>
          <w:lang w:val="pt-BR" w:eastAsia="pt-BR"/>
        </w:rPr>
      </w:pPr>
      <w:r w:rsidRPr="00BC443E">
        <w:rPr>
          <w:rFonts w:ascii="Arial" w:eastAsia="Times New Roman" w:hAnsi="Arial" w:cs="Arial"/>
          <w:noProof/>
          <w:color w:val="C5232C"/>
          <w:sz w:val="20"/>
          <w:szCs w:val="20"/>
          <w:lang w:val="pt-BR" w:eastAsia="pt-BR"/>
        </w:rPr>
        <w:drawing>
          <wp:inline distT="0" distB="0" distL="0" distR="0">
            <wp:extent cx="714375" cy="714375"/>
            <wp:effectExtent l="0" t="0" r="9525" b="9525"/>
            <wp:docPr id="1" name="Imagem 1" descr="MATADI MAKOL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ADI MAKOL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43E" w:rsidRPr="00BC443E" w:rsidRDefault="00BC443E" w:rsidP="00BC443E">
      <w:pPr>
        <w:spacing w:after="0" w:line="273" w:lineRule="atLeast"/>
        <w:jc w:val="center"/>
        <w:rPr>
          <w:rFonts w:ascii="Arial" w:eastAsia="Times New Roman" w:hAnsi="Arial" w:cs="Arial"/>
          <w:color w:val="2D2D2D"/>
          <w:sz w:val="20"/>
          <w:szCs w:val="20"/>
          <w:lang w:val="pt-BR" w:eastAsia="pt-BR"/>
        </w:rPr>
      </w:pPr>
      <w:r w:rsidRPr="00BC443E">
        <w:rPr>
          <w:rFonts w:ascii="Arial" w:eastAsia="Times New Roman" w:hAnsi="Arial" w:cs="Arial"/>
          <w:color w:val="2D2D2D"/>
          <w:sz w:val="20"/>
          <w:szCs w:val="20"/>
          <w:lang w:val="pt-BR" w:eastAsia="pt-BR"/>
        </w:rPr>
        <w:t>MATADI MAKOLA</w:t>
      </w:r>
    </w:p>
    <w:p w:rsidR="00BC443E" w:rsidRPr="00BC443E" w:rsidRDefault="00BC443E" w:rsidP="00BC443E">
      <w:pPr>
        <w:shd w:val="clear" w:color="auto" w:fill="CD6C9E"/>
        <w:spacing w:after="0" w:line="180" w:lineRule="atLeast"/>
        <w:outlineLvl w:val="1"/>
        <w:rPr>
          <w:rFonts w:ascii="Georgia" w:eastAsia="Times New Roman" w:hAnsi="Georgia" w:cs="Arial"/>
          <w:b/>
          <w:bCs/>
          <w:i/>
          <w:iCs/>
          <w:color w:val="FFFFFF"/>
          <w:sz w:val="18"/>
          <w:szCs w:val="18"/>
          <w:lang w:val="pt-BR" w:eastAsia="pt-BR"/>
        </w:rPr>
      </w:pPr>
      <w:r w:rsidRPr="00BC443E">
        <w:rPr>
          <w:rFonts w:ascii="Georgia" w:eastAsia="Times New Roman" w:hAnsi="Georgia" w:cs="Arial"/>
          <w:b/>
          <w:bCs/>
          <w:i/>
          <w:iCs/>
          <w:color w:val="FFFFFF"/>
          <w:sz w:val="18"/>
          <w:szCs w:val="18"/>
          <w:lang w:val="pt-BR" w:eastAsia="pt-BR"/>
        </w:rPr>
        <w:t>Notícias Relacionadas</w:t>
      </w:r>
    </w:p>
    <w:p w:rsidR="00BC443E" w:rsidRPr="00BC443E" w:rsidRDefault="00BC443E" w:rsidP="00BC443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</w:pPr>
      <w:hyperlink r:id="rId8" w:history="1">
        <w:r w:rsidRPr="00BC443E">
          <w:rPr>
            <w:rFonts w:ascii="Arial" w:eastAsia="Times New Roman" w:hAnsi="Arial" w:cs="Arial"/>
            <w:color w:val="2D2D2D"/>
            <w:sz w:val="24"/>
            <w:szCs w:val="24"/>
            <w:u w:val="single"/>
            <w:lang w:val="pt-BR" w:eastAsia="pt-BR"/>
          </w:rPr>
          <w:t xml:space="preserve">Jean-Joseph </w:t>
        </w:r>
        <w:proofErr w:type="spellStart"/>
        <w:r w:rsidRPr="00BC443E">
          <w:rPr>
            <w:rFonts w:ascii="Arial" w:eastAsia="Times New Roman" w:hAnsi="Arial" w:cs="Arial"/>
            <w:color w:val="2D2D2D"/>
            <w:sz w:val="24"/>
            <w:szCs w:val="24"/>
            <w:u w:val="single"/>
            <w:lang w:val="pt-BR" w:eastAsia="pt-BR"/>
          </w:rPr>
          <w:t>Rabearivelo</w:t>
        </w:r>
        <w:proofErr w:type="spellEnd"/>
        <w:r w:rsidRPr="00BC443E">
          <w:rPr>
            <w:rFonts w:ascii="Arial" w:eastAsia="Times New Roman" w:hAnsi="Arial" w:cs="Arial"/>
            <w:color w:val="2D2D2D"/>
            <w:sz w:val="24"/>
            <w:szCs w:val="24"/>
            <w:u w:val="single"/>
            <w:lang w:val="pt-BR" w:eastAsia="pt-BR"/>
          </w:rPr>
          <w:t xml:space="preserve"> (1901 - 1937): Arte longa, vida </w:t>
        </w:r>
        <w:proofErr w:type="spellStart"/>
        <w:r w:rsidRPr="00BC443E">
          <w:rPr>
            <w:rFonts w:ascii="Arial" w:eastAsia="Times New Roman" w:hAnsi="Arial" w:cs="Arial"/>
            <w:color w:val="2D2D2D"/>
            <w:sz w:val="24"/>
            <w:szCs w:val="24"/>
            <w:u w:val="single"/>
            <w:lang w:val="pt-BR" w:eastAsia="pt-BR"/>
          </w:rPr>
          <w:t>breve</w:t>
        </w:r>
        <w:r w:rsidRPr="00BC443E">
          <w:rPr>
            <w:rFonts w:ascii="Arial" w:eastAsia="Times New Roman" w:hAnsi="Arial" w:cs="Arial"/>
            <w:b/>
            <w:bCs/>
            <w:caps/>
            <w:color w:val="C5232C"/>
            <w:lang w:val="pt-BR" w:eastAsia="pt-BR"/>
          </w:rPr>
          <w:t>LER</w:t>
        </w:r>
        <w:proofErr w:type="spellEnd"/>
        <w:r w:rsidRPr="00BC443E">
          <w:rPr>
            <w:rFonts w:ascii="Arial" w:eastAsia="Times New Roman" w:hAnsi="Arial" w:cs="Arial"/>
            <w:b/>
            <w:bCs/>
            <w:caps/>
            <w:color w:val="C5232C"/>
            <w:lang w:val="pt-BR" w:eastAsia="pt-BR"/>
          </w:rPr>
          <w:t xml:space="preserve"> MAIS</w:t>
        </w:r>
      </w:hyperlink>
    </w:p>
    <w:p w:rsidR="00BC443E" w:rsidRPr="00BC443E" w:rsidRDefault="00BC443E" w:rsidP="00BC443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</w:pPr>
      <w:hyperlink r:id="rId9" w:history="1">
        <w:r w:rsidRPr="00BC443E">
          <w:rPr>
            <w:rFonts w:ascii="Arial" w:eastAsia="Times New Roman" w:hAnsi="Arial" w:cs="Arial"/>
            <w:color w:val="2D2D2D"/>
            <w:sz w:val="24"/>
            <w:szCs w:val="24"/>
            <w:u w:val="single"/>
            <w:lang w:val="pt-BR" w:eastAsia="pt-BR"/>
          </w:rPr>
          <w:t xml:space="preserve">António </w:t>
        </w:r>
        <w:proofErr w:type="spellStart"/>
        <w:r w:rsidRPr="00BC443E">
          <w:rPr>
            <w:rFonts w:ascii="Arial" w:eastAsia="Times New Roman" w:hAnsi="Arial" w:cs="Arial"/>
            <w:color w:val="2D2D2D"/>
            <w:sz w:val="24"/>
            <w:szCs w:val="24"/>
            <w:u w:val="single"/>
            <w:lang w:val="pt-BR" w:eastAsia="pt-BR"/>
          </w:rPr>
          <w:t>Ole</w:t>
        </w:r>
        <w:proofErr w:type="spellEnd"/>
        <w:r w:rsidRPr="00BC443E">
          <w:rPr>
            <w:rFonts w:ascii="Arial" w:eastAsia="Times New Roman" w:hAnsi="Arial" w:cs="Arial"/>
            <w:color w:val="2D2D2D"/>
            <w:sz w:val="24"/>
            <w:szCs w:val="24"/>
            <w:u w:val="single"/>
            <w:lang w:val="pt-BR" w:eastAsia="pt-BR"/>
          </w:rPr>
          <w:t xml:space="preserve"> abre 3ª edição do </w:t>
        </w:r>
        <w:proofErr w:type="spellStart"/>
        <w:r w:rsidRPr="00BC443E">
          <w:rPr>
            <w:rFonts w:ascii="Arial" w:eastAsia="Times New Roman" w:hAnsi="Arial" w:cs="Arial"/>
            <w:color w:val="2D2D2D"/>
            <w:sz w:val="24"/>
            <w:szCs w:val="24"/>
            <w:u w:val="single"/>
            <w:lang w:val="pt-BR" w:eastAsia="pt-BR"/>
          </w:rPr>
          <w:t>Vidrul</w:t>
        </w:r>
        <w:proofErr w:type="spellEnd"/>
        <w:r w:rsidRPr="00BC443E">
          <w:rPr>
            <w:rFonts w:ascii="Arial" w:eastAsia="Times New Roman" w:hAnsi="Arial" w:cs="Arial"/>
            <w:color w:val="2D2D2D"/>
            <w:sz w:val="24"/>
            <w:szCs w:val="24"/>
            <w:u w:val="single"/>
            <w:lang w:val="pt-BR" w:eastAsia="pt-BR"/>
          </w:rPr>
          <w:t xml:space="preserve"> Fotografia Uma lente atenta à vida da Ilha do </w:t>
        </w:r>
        <w:proofErr w:type="spellStart"/>
        <w:r w:rsidRPr="00BC443E">
          <w:rPr>
            <w:rFonts w:ascii="Arial" w:eastAsia="Times New Roman" w:hAnsi="Arial" w:cs="Arial"/>
            <w:color w:val="2D2D2D"/>
            <w:sz w:val="24"/>
            <w:szCs w:val="24"/>
            <w:u w:val="single"/>
            <w:lang w:val="pt-BR" w:eastAsia="pt-BR"/>
          </w:rPr>
          <w:t>Cabo</w:t>
        </w:r>
        <w:r w:rsidRPr="00BC443E">
          <w:rPr>
            <w:rFonts w:ascii="Arial" w:eastAsia="Times New Roman" w:hAnsi="Arial" w:cs="Arial"/>
            <w:b/>
            <w:bCs/>
            <w:caps/>
            <w:color w:val="C5232C"/>
            <w:lang w:val="pt-BR" w:eastAsia="pt-BR"/>
          </w:rPr>
          <w:t>LER</w:t>
        </w:r>
        <w:proofErr w:type="spellEnd"/>
        <w:r w:rsidRPr="00BC443E">
          <w:rPr>
            <w:rFonts w:ascii="Arial" w:eastAsia="Times New Roman" w:hAnsi="Arial" w:cs="Arial"/>
            <w:b/>
            <w:bCs/>
            <w:caps/>
            <w:color w:val="C5232C"/>
            <w:lang w:val="pt-BR" w:eastAsia="pt-BR"/>
          </w:rPr>
          <w:t xml:space="preserve"> MAIS</w:t>
        </w:r>
      </w:hyperlink>
    </w:p>
    <w:p w:rsidR="00BC443E" w:rsidRPr="00BC443E" w:rsidRDefault="00BC443E" w:rsidP="00BC443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</w:pPr>
      <w:hyperlink r:id="rId10" w:history="1">
        <w:r w:rsidRPr="00BC443E">
          <w:rPr>
            <w:rFonts w:ascii="Arial" w:eastAsia="Times New Roman" w:hAnsi="Arial" w:cs="Arial"/>
            <w:color w:val="2D2D2D"/>
            <w:sz w:val="24"/>
            <w:szCs w:val="24"/>
            <w:u w:val="single"/>
            <w:lang w:val="pt-BR" w:eastAsia="pt-BR"/>
          </w:rPr>
          <w:t xml:space="preserve">Lições de vida na filosofia </w:t>
        </w:r>
        <w:proofErr w:type="spellStart"/>
        <w:r w:rsidRPr="00BC443E">
          <w:rPr>
            <w:rFonts w:ascii="Arial" w:eastAsia="Times New Roman" w:hAnsi="Arial" w:cs="Arial"/>
            <w:color w:val="2D2D2D"/>
            <w:sz w:val="24"/>
            <w:szCs w:val="24"/>
            <w:u w:val="single"/>
            <w:lang w:val="pt-BR" w:eastAsia="pt-BR"/>
          </w:rPr>
          <w:t>popular</w:t>
        </w:r>
        <w:r w:rsidRPr="00BC443E">
          <w:rPr>
            <w:rFonts w:ascii="Arial" w:eastAsia="Times New Roman" w:hAnsi="Arial" w:cs="Arial"/>
            <w:b/>
            <w:bCs/>
            <w:caps/>
            <w:color w:val="C5232C"/>
            <w:lang w:val="pt-BR" w:eastAsia="pt-BR"/>
          </w:rPr>
          <w:t>LER</w:t>
        </w:r>
        <w:proofErr w:type="spellEnd"/>
        <w:r w:rsidRPr="00BC443E">
          <w:rPr>
            <w:rFonts w:ascii="Arial" w:eastAsia="Times New Roman" w:hAnsi="Arial" w:cs="Arial"/>
            <w:b/>
            <w:bCs/>
            <w:caps/>
            <w:color w:val="C5232C"/>
            <w:lang w:val="pt-BR" w:eastAsia="pt-BR"/>
          </w:rPr>
          <w:t xml:space="preserve"> MAIS</w:t>
        </w:r>
      </w:hyperlink>
    </w:p>
    <w:p w:rsidR="00BC443E" w:rsidRPr="00BC443E" w:rsidRDefault="00BC443E" w:rsidP="00BC443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</w:pPr>
      <w:hyperlink r:id="rId11" w:history="1">
        <w:r w:rsidRPr="00BC443E">
          <w:rPr>
            <w:rFonts w:ascii="Arial" w:eastAsia="Times New Roman" w:hAnsi="Arial" w:cs="Arial"/>
            <w:color w:val="2D2D2D"/>
            <w:sz w:val="24"/>
            <w:szCs w:val="24"/>
            <w:u w:val="single"/>
            <w:lang w:val="pt-BR" w:eastAsia="pt-BR"/>
          </w:rPr>
          <w:t xml:space="preserve">OCIREMA: A Vida &amp; os ditongos da </w:t>
        </w:r>
        <w:proofErr w:type="spellStart"/>
        <w:r w:rsidRPr="00BC443E">
          <w:rPr>
            <w:rFonts w:ascii="Arial" w:eastAsia="Times New Roman" w:hAnsi="Arial" w:cs="Arial"/>
            <w:color w:val="2D2D2D"/>
            <w:sz w:val="24"/>
            <w:szCs w:val="24"/>
            <w:u w:val="single"/>
            <w:lang w:val="pt-BR" w:eastAsia="pt-BR"/>
          </w:rPr>
          <w:t>Cultura</w:t>
        </w:r>
        <w:r w:rsidRPr="00BC443E">
          <w:rPr>
            <w:rFonts w:ascii="Arial" w:eastAsia="Times New Roman" w:hAnsi="Arial" w:cs="Arial"/>
            <w:b/>
            <w:bCs/>
            <w:caps/>
            <w:color w:val="C5232C"/>
            <w:lang w:val="pt-BR" w:eastAsia="pt-BR"/>
          </w:rPr>
          <w:t>LER</w:t>
        </w:r>
        <w:proofErr w:type="spellEnd"/>
        <w:r w:rsidRPr="00BC443E">
          <w:rPr>
            <w:rFonts w:ascii="Arial" w:eastAsia="Times New Roman" w:hAnsi="Arial" w:cs="Arial"/>
            <w:b/>
            <w:bCs/>
            <w:caps/>
            <w:color w:val="C5232C"/>
            <w:lang w:val="pt-BR" w:eastAsia="pt-BR"/>
          </w:rPr>
          <w:t xml:space="preserve"> MAIS</w:t>
        </w:r>
      </w:hyperlink>
    </w:p>
    <w:p w:rsidR="00BC443E" w:rsidRPr="00BC443E" w:rsidRDefault="00BC443E" w:rsidP="00BC443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</w:pPr>
      <w:hyperlink r:id="rId12" w:history="1">
        <w:r w:rsidRPr="00BC443E">
          <w:rPr>
            <w:rFonts w:ascii="Arial" w:eastAsia="Times New Roman" w:hAnsi="Arial" w:cs="Arial"/>
            <w:color w:val="2D2D2D"/>
            <w:sz w:val="24"/>
            <w:szCs w:val="24"/>
            <w:u w:val="single"/>
            <w:lang w:val="pt-BR" w:eastAsia="pt-BR"/>
          </w:rPr>
          <w:t xml:space="preserve">Luanda cidade </w:t>
        </w:r>
        <w:proofErr w:type="spellStart"/>
        <w:r w:rsidRPr="00BC443E">
          <w:rPr>
            <w:rFonts w:ascii="Arial" w:eastAsia="Times New Roman" w:hAnsi="Arial" w:cs="Arial"/>
            <w:color w:val="2D2D2D"/>
            <w:sz w:val="24"/>
            <w:szCs w:val="24"/>
            <w:u w:val="single"/>
            <w:lang w:val="pt-BR" w:eastAsia="pt-BR"/>
          </w:rPr>
          <w:t>desclausurada</w:t>
        </w:r>
        <w:r w:rsidRPr="00BC443E">
          <w:rPr>
            <w:rFonts w:ascii="Arial" w:eastAsia="Times New Roman" w:hAnsi="Arial" w:cs="Arial"/>
            <w:b/>
            <w:bCs/>
            <w:caps/>
            <w:color w:val="C5232C"/>
            <w:lang w:val="pt-BR" w:eastAsia="pt-BR"/>
          </w:rPr>
          <w:t>LER</w:t>
        </w:r>
        <w:proofErr w:type="spellEnd"/>
        <w:r w:rsidRPr="00BC443E">
          <w:rPr>
            <w:rFonts w:ascii="Arial" w:eastAsia="Times New Roman" w:hAnsi="Arial" w:cs="Arial"/>
            <w:b/>
            <w:bCs/>
            <w:caps/>
            <w:color w:val="C5232C"/>
            <w:lang w:val="pt-BR" w:eastAsia="pt-BR"/>
          </w:rPr>
          <w:t xml:space="preserve"> MAIS</w:t>
        </w:r>
      </w:hyperlink>
    </w:p>
    <w:p w:rsidR="00BC443E" w:rsidRPr="00BC443E" w:rsidRDefault="00BC443E" w:rsidP="00BC443E">
      <w:pPr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</w:pPr>
      <w:r w:rsidRPr="00BC443E">
        <w:rPr>
          <w:rFonts w:ascii="Arial" w:eastAsia="Times New Roman" w:hAnsi="Arial" w:cs="Arial"/>
          <w:b/>
          <w:bCs/>
          <w:color w:val="2D2D2D"/>
          <w:sz w:val="24"/>
          <w:szCs w:val="24"/>
          <w:lang w:val="pt-BR" w:eastAsia="pt-BR"/>
        </w:rPr>
        <w:t>Escultura</w:t>
      </w:r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br/>
        <w:t xml:space="preserve">São quatro figuras: três homens e uma senhora grávida. Vai ter uma instalação e um mosquiteiro em cada peça, como sinal de </w:t>
      </w:r>
      <w:proofErr w:type="spellStart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>protecção</w:t>
      </w:r>
      <w:proofErr w:type="spellEnd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 xml:space="preserve">. Na verdade, esses adornos funcionarão como uma metáfora dos quatro </w:t>
      </w:r>
      <w:proofErr w:type="spellStart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>pólos</w:t>
      </w:r>
      <w:proofErr w:type="spellEnd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 xml:space="preserve"> dos diferentes cantos do mundo, significando que cada pessoa que esteja neste mundo, seja </w:t>
      </w:r>
      <w:proofErr w:type="gramStart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>branco ou negro</w:t>
      </w:r>
      <w:proofErr w:type="gramEnd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 xml:space="preserve">, precisa de </w:t>
      </w:r>
      <w:proofErr w:type="spellStart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>protecção</w:t>
      </w:r>
      <w:proofErr w:type="spellEnd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 xml:space="preserve">. Mangovo retrata a necessidade da realidade angolana de nos protegemos de mosquitos, mas também alarga a sua imaginação para o mundo inteiro que precisa de </w:t>
      </w:r>
      <w:proofErr w:type="spellStart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>protecção</w:t>
      </w:r>
      <w:proofErr w:type="spellEnd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 xml:space="preserve">, a viver casos como o vírus do </w:t>
      </w:r>
      <w:proofErr w:type="spellStart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>ébola</w:t>
      </w:r>
      <w:proofErr w:type="spellEnd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 xml:space="preserve">, as guerras, o SIDA e a decadência ecológica. Esses problemas se levantam na sua arte como forma de apelo, e do próprio ouvimos que os problemas dos outros também são da responsabilidade dos que sobram. Idealiza: “Porque se cada um de nós pensar em proteger os outros, </w:t>
      </w:r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lastRenderedPageBreak/>
        <w:t>certamente esta seria a solução perfeita para muitos problemas desencadeados da vivência humana</w:t>
      </w:r>
      <w:proofErr w:type="gramStart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>”.</w:t>
      </w:r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br/>
        <w:t>Cada</w:t>
      </w:r>
      <w:proofErr w:type="gramEnd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 xml:space="preserve"> escultura pode levar três semanas a nascer das mãos do artista. Desta vez pretendeu fazer um trabalho diferente da primeira obra. Primeiro foi uma escultura revestida de colheres e no lugar da cabeça a cara de moto (farol e </w:t>
      </w:r>
      <w:proofErr w:type="spellStart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>direcção</w:t>
      </w:r>
      <w:proofErr w:type="spellEnd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 xml:space="preserve">). Agora a vestimenta muda porque quis ir além da reciclagem, abrangendo o ferro e o plástico queimado. Porque faz sentido para ele fazer o lixo de Luanda viajar para fora como </w:t>
      </w:r>
      <w:proofErr w:type="spellStart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>objecto</w:t>
      </w:r>
      <w:proofErr w:type="spellEnd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 xml:space="preserve"> artístico, pensando como é que nós poderíamos dar algum valor ao nosso lixo.</w:t>
      </w:r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br/>
        <w:t>Como para si nada é mais arrepiante do que ver os homens a violarem mulheres grávidas, esta aparece como símbolo de continuidade, nulidade do conceito de fim. E quis mostrar que a mulher grávida também merece ser protegida.</w:t>
      </w:r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br/>
        <w:t xml:space="preserve">A reciclagem surge por via de um </w:t>
      </w:r>
      <w:proofErr w:type="spellStart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>projecto</w:t>
      </w:r>
      <w:proofErr w:type="spellEnd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 xml:space="preserve"> ambiental levado a cabo pelo artista. Começou observando atentamente o fenómeno do lixo em alguns bairros, muitas vezes sem sentindo e sugerindo um certo absurdo das sociedades modernas. Assim, procede de modo a atingir a arte como geradora de uma segunda vida ao reciclar </w:t>
      </w:r>
      <w:proofErr w:type="spellStart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>objectos</w:t>
      </w:r>
      <w:proofErr w:type="spellEnd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 xml:space="preserve"> anteriormente tidos como inúteis mas que fazem parte da matéria envolvente.</w:t>
      </w:r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br/>
        <w:t xml:space="preserve">E de outros da sua geração que foram felizes ao reciclar o nada (lixo), em Angola admira o trabalho de Egas, pela sua capacidade em compor obras com material reciclado, tal como é o caso de Nelo </w:t>
      </w:r>
      <w:proofErr w:type="spellStart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>Texeira</w:t>
      </w:r>
      <w:proofErr w:type="spellEnd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>, ao recriar a madeira e a catana num ambiente artístico.</w:t>
      </w:r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br/>
        <w:t xml:space="preserve">Mas não quis só ficar pelo ferro, sinónimo de pessoas fortes, por saber bem que o mundo não é só feito de pessoas fortes. O plástico representa algumas pessoas fracas, de classe e capacidade diferente. Mistura-los nesta obra tenta dizer que os fracos e os fortes podem conviver e manter equilíbrio, respeitando que cada pessoa tenha a sua medida e linhagem. Mas a maioria dessas figuras são feitas através de si, da maneira como acha que foi composto. Transmite-se na sua escultura. Às vezes tira as medidas a si e apenas reconstrói-se com pequenas alterações. Uma vez, na altura da exposição da ENSARTE, a </w:t>
      </w:r>
      <w:proofErr w:type="spellStart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>directora</w:t>
      </w:r>
      <w:proofErr w:type="spellEnd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 xml:space="preserve"> do Instituto Camões de Luanda, Teresa Mateus, depois de um olhar comparativo, disse a Mangovo que as suas obras tinham muito do artista, carregavam um traço biográfico. Era verdade. Confidencia ao CULTURA que vê as suas obras como uma extensão de si.</w:t>
      </w:r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br/>
        <w:t>Não foi só nas lixeiras que conseguiu recolher todo o material de que dispõe. Há uma estória engraçada. Foi à procura de amigos e motoqueiros que tinham motas estragadas. Muitos deles pensaram que estava a montar uma oficina, outros pensavam que era para abrir um negócio de transportação de bens. Mas Mangovo respondia sempre que era para montar obras de arte.</w:t>
      </w:r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br/>
        <w:t xml:space="preserve">Montadas, as pessoas ficam assustadas ao ver as esculturas. Algumas dizem que é um </w:t>
      </w:r>
      <w:proofErr w:type="spellStart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>robot</w:t>
      </w:r>
      <w:proofErr w:type="spellEnd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 xml:space="preserve"> e outros vêm como um manequim. Responde-lhes que é o início de um serviço que um dia culminará com uma exposição individual marcada para depois do regresso a Itália.</w:t>
      </w:r>
    </w:p>
    <w:p w:rsidR="00BC443E" w:rsidRPr="00BC443E" w:rsidRDefault="00BC443E" w:rsidP="00BC443E">
      <w:pPr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</w:pPr>
      <w:proofErr w:type="gramStart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>Pintura</w:t>
      </w:r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br/>
        <w:t>É</w:t>
      </w:r>
      <w:proofErr w:type="gramEnd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 xml:space="preserve"> flagrante na sua técnica as escolas </w:t>
      </w:r>
      <w:proofErr w:type="spellStart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>abstracta</w:t>
      </w:r>
      <w:proofErr w:type="spellEnd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 xml:space="preserve"> e o surrealismo. E reconheceu que tendência, pesquisa e formação amadureceram-no nestas escolas. Formado na Academia de Artes de Kinshasa, não se limita apenas no que adquiriu durante a formação. Dá aso ao desejo de buscar alguma coisa que lhe supera além dos trabalhos académicos e que espelhe mais a sua </w:t>
      </w:r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lastRenderedPageBreak/>
        <w:t>personalidade. Buscar sempre a alma do artista e elevar a unicidade da obra de arte.</w:t>
      </w:r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br/>
        <w:t xml:space="preserve">Dos seus trabalhos surrealistas destaca um quadro em que se vê alguns rostos borrados, e sempre que as pessoas o vêm se assustam mas gostam. E essa </w:t>
      </w:r>
      <w:proofErr w:type="spellStart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>reacção</w:t>
      </w:r>
      <w:proofErr w:type="spellEnd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 xml:space="preserve"> é uma resposta positiva da estética funcional desejada nesta obra, porque sempre procurou não pintar a </w:t>
      </w:r>
      <w:proofErr w:type="gramStart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>personagem</w:t>
      </w:r>
      <w:proofErr w:type="gramEnd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 xml:space="preserve"> mas sim pintar o pensamento. Exemplifica que pode passar numa rua e ver uma criança </w:t>
      </w:r>
      <w:proofErr w:type="gramStart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>sozinha</w:t>
      </w:r>
      <w:proofErr w:type="gramEnd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 xml:space="preserve"> mas não lhe interessar a fisionomia da mesma, mas o que pensa essa criança naquele momento. E tenta traze-lo à tela de forma trémula e não estática. É o pensamento, em movimento, que tenta buscar e pintar.</w:t>
      </w:r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br/>
        <w:t xml:space="preserve">Quanto à pintura </w:t>
      </w:r>
      <w:proofErr w:type="spellStart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>abstracta</w:t>
      </w:r>
      <w:proofErr w:type="spellEnd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 xml:space="preserve">, nota-se algumas figuras. Acha que tem a ver com a falta de egoísmo que um artista deve ter: “O que vir da inspiração deve sair. As escolas podem fechar isso. É preciso seguir a inspiração. A técnica </w:t>
      </w:r>
      <w:proofErr w:type="spellStart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>abstracta</w:t>
      </w:r>
      <w:proofErr w:type="spellEnd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 xml:space="preserve"> exige mais concentração para quem vê o quadro, que requer leituras que podem levar muito tempo a serem decifradas</w:t>
      </w:r>
      <w:proofErr w:type="gramStart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>”.</w:t>
      </w:r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br/>
        <w:t>Tem</w:t>
      </w:r>
      <w:proofErr w:type="gramEnd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 xml:space="preserve"> várias exposições </w:t>
      </w:r>
      <w:proofErr w:type="spellStart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>colectivas</w:t>
      </w:r>
      <w:proofErr w:type="spellEnd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 xml:space="preserve"> por Angola e resto do mundo e uma individual, apresentada em 2013 na Fundação Arte e Cultura. Também se prepara para ida a uma residência artística em França, resultado do prémio Aliança Francesa da última edição do ENSARTE.</w:t>
      </w:r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br/>
        <w:t xml:space="preserve">Ainda mais cedo, seguiu alguns mestres como </w:t>
      </w:r>
      <w:proofErr w:type="spellStart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>Mawete</w:t>
      </w:r>
      <w:proofErr w:type="spellEnd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 xml:space="preserve"> e </w:t>
      </w:r>
      <w:proofErr w:type="spellStart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>Etona</w:t>
      </w:r>
      <w:proofErr w:type="spellEnd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 xml:space="preserve">. Sonhava ser um grande artista, que viria a expor em vários países do mundo. Esse sonho permanece, e disso se vê não apenas como um artista de </w:t>
      </w:r>
      <w:proofErr w:type="gramStart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>Angola</w:t>
      </w:r>
      <w:proofErr w:type="gramEnd"/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t xml:space="preserve"> mas como um artista do mundo, com uma arte propensa a agradar a todos os continentes.</w:t>
      </w:r>
      <w:r w:rsidRPr="00BC443E">
        <w:rPr>
          <w:rFonts w:ascii="Arial" w:eastAsia="Times New Roman" w:hAnsi="Arial" w:cs="Arial"/>
          <w:color w:val="2D2D2D"/>
          <w:sz w:val="24"/>
          <w:szCs w:val="24"/>
          <w:lang w:val="pt-BR" w:eastAsia="pt-BR"/>
        </w:rPr>
        <w:br/>
        <w:t>Desde a academia que sempre teve queda pelos trabalhos de Francis Bacon (artista), e esse gosto e influência continuam até hoje a marcar o traço artístico do jovem de Cabinda.</w:t>
      </w:r>
    </w:p>
    <w:p w:rsidR="00BC443E" w:rsidRPr="00BC443E" w:rsidRDefault="00BC443E" w:rsidP="00BC443E">
      <w:pPr>
        <w:spacing w:after="0" w:line="240" w:lineRule="auto"/>
        <w:rPr>
          <w:rFonts w:ascii="Arial" w:eastAsia="Times New Roman" w:hAnsi="Arial" w:cs="Arial"/>
          <w:color w:val="C5232C"/>
          <w:sz w:val="24"/>
          <w:szCs w:val="24"/>
          <w:lang w:val="pt-BR" w:eastAsia="pt-BR"/>
        </w:rPr>
      </w:pPr>
      <w:hyperlink r:id="rId13" w:history="1">
        <w:r w:rsidRPr="00BC443E">
          <w:rPr>
            <w:rFonts w:ascii="Arial" w:eastAsia="Times New Roman" w:hAnsi="Arial" w:cs="Arial"/>
            <w:color w:val="C5232C"/>
            <w:sz w:val="24"/>
            <w:szCs w:val="24"/>
            <w:u w:val="single"/>
            <w:lang w:val="pt-BR" w:eastAsia="pt-BR"/>
          </w:rPr>
          <w:t>Mangovo</w:t>
        </w:r>
      </w:hyperlink>
      <w:r w:rsidRPr="00BC443E">
        <w:rPr>
          <w:rFonts w:ascii="Arial" w:eastAsia="Times New Roman" w:hAnsi="Arial" w:cs="Arial"/>
          <w:color w:val="C5232C"/>
          <w:sz w:val="24"/>
          <w:szCs w:val="24"/>
          <w:lang w:val="pt-BR" w:eastAsia="pt-BR"/>
        </w:rPr>
        <w:t>, </w:t>
      </w:r>
      <w:hyperlink r:id="rId14" w:history="1">
        <w:r w:rsidRPr="00BC443E">
          <w:rPr>
            <w:rFonts w:ascii="Arial" w:eastAsia="Times New Roman" w:hAnsi="Arial" w:cs="Arial"/>
            <w:color w:val="C5232C"/>
            <w:sz w:val="24"/>
            <w:szCs w:val="24"/>
            <w:u w:val="single"/>
            <w:lang w:val="pt-BR" w:eastAsia="pt-BR"/>
          </w:rPr>
          <w:t>segunda</w:t>
        </w:r>
      </w:hyperlink>
      <w:r w:rsidRPr="00BC443E">
        <w:rPr>
          <w:rFonts w:ascii="Arial" w:eastAsia="Times New Roman" w:hAnsi="Arial" w:cs="Arial"/>
          <w:color w:val="C5232C"/>
          <w:sz w:val="24"/>
          <w:szCs w:val="24"/>
          <w:lang w:val="pt-BR" w:eastAsia="pt-BR"/>
        </w:rPr>
        <w:t>, </w:t>
      </w:r>
      <w:hyperlink r:id="rId15" w:history="1">
        <w:r w:rsidRPr="00BC443E">
          <w:rPr>
            <w:rFonts w:ascii="Arial" w:eastAsia="Times New Roman" w:hAnsi="Arial" w:cs="Arial"/>
            <w:color w:val="C5232C"/>
            <w:sz w:val="24"/>
            <w:szCs w:val="24"/>
            <w:u w:val="single"/>
            <w:lang w:val="pt-BR" w:eastAsia="pt-BR"/>
          </w:rPr>
          <w:t>vida</w:t>
        </w:r>
      </w:hyperlink>
      <w:r w:rsidRPr="00BC443E">
        <w:rPr>
          <w:rFonts w:ascii="Arial" w:eastAsia="Times New Roman" w:hAnsi="Arial" w:cs="Arial"/>
          <w:color w:val="C5232C"/>
          <w:sz w:val="24"/>
          <w:szCs w:val="24"/>
          <w:lang w:val="pt-BR" w:eastAsia="pt-BR"/>
        </w:rPr>
        <w:t>, </w:t>
      </w:r>
      <w:hyperlink r:id="rId16" w:history="1">
        <w:r w:rsidRPr="00BC443E">
          <w:rPr>
            <w:rFonts w:ascii="Arial" w:eastAsia="Times New Roman" w:hAnsi="Arial" w:cs="Arial"/>
            <w:color w:val="C5232C"/>
            <w:sz w:val="24"/>
            <w:szCs w:val="24"/>
            <w:u w:val="single"/>
            <w:lang w:val="pt-BR" w:eastAsia="pt-BR"/>
          </w:rPr>
          <w:t>lixo</w:t>
        </w:r>
      </w:hyperlink>
      <w:r w:rsidRPr="00BC443E">
        <w:rPr>
          <w:rFonts w:ascii="Arial" w:eastAsia="Times New Roman" w:hAnsi="Arial" w:cs="Arial"/>
          <w:color w:val="C5232C"/>
          <w:sz w:val="24"/>
          <w:szCs w:val="24"/>
          <w:lang w:val="pt-BR" w:eastAsia="pt-BR"/>
        </w:rPr>
        <w:t>, </w:t>
      </w:r>
      <w:hyperlink r:id="rId17" w:history="1">
        <w:r w:rsidRPr="00BC443E">
          <w:rPr>
            <w:rFonts w:ascii="Arial" w:eastAsia="Times New Roman" w:hAnsi="Arial" w:cs="Arial"/>
            <w:color w:val="C5232C"/>
            <w:sz w:val="24"/>
            <w:szCs w:val="24"/>
            <w:u w:val="single"/>
            <w:lang w:val="pt-BR" w:eastAsia="pt-BR"/>
          </w:rPr>
          <w:t>Luanda</w:t>
        </w:r>
      </w:hyperlink>
    </w:p>
    <w:p w:rsidR="008E4D65" w:rsidRDefault="008E4D65">
      <w:bookmarkStart w:id="0" w:name="_GoBack"/>
      <w:bookmarkEnd w:id="0"/>
    </w:p>
    <w:sectPr w:rsidR="008E4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F60B1"/>
    <w:multiLevelType w:val="multilevel"/>
    <w:tmpl w:val="7234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A01798"/>
    <w:multiLevelType w:val="multilevel"/>
    <w:tmpl w:val="AA4A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3E"/>
    <w:rsid w:val="008E4D65"/>
    <w:rsid w:val="00B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1B6E2-6103-4EA2-B8F2-97D8B5F0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paragraph" w:styleId="Ttulo2">
    <w:name w:val="heading 2"/>
    <w:basedOn w:val="Normal"/>
    <w:link w:val="Ttulo2Char"/>
    <w:uiPriority w:val="9"/>
    <w:qFormat/>
    <w:rsid w:val="00BC4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C44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C443E"/>
    <w:rPr>
      <w:color w:val="0000FF"/>
      <w:u w:val="single"/>
    </w:rPr>
  </w:style>
  <w:style w:type="paragraph" w:customStyle="1" w:styleId="add-lead-style">
    <w:name w:val="add-lead-style"/>
    <w:basedOn w:val="Normal"/>
    <w:rsid w:val="00BC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is">
    <w:name w:val="mais"/>
    <w:basedOn w:val="Fontepargpadro"/>
    <w:rsid w:val="00BC443E"/>
  </w:style>
  <w:style w:type="paragraph" w:styleId="NormalWeb">
    <w:name w:val="Normal (Web)"/>
    <w:basedOn w:val="Normal"/>
    <w:uiPriority w:val="99"/>
    <w:semiHidden/>
    <w:unhideWhenUsed/>
    <w:rsid w:val="00BC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BC443E"/>
    <w:rPr>
      <w:b/>
      <w:bCs/>
    </w:rPr>
  </w:style>
  <w:style w:type="character" w:customStyle="1" w:styleId="apple-converted-space">
    <w:name w:val="apple-converted-space"/>
    <w:basedOn w:val="Fontepargpadro"/>
    <w:rsid w:val="00BC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359">
          <w:marLeft w:val="0"/>
          <w:marRight w:val="0"/>
          <w:marTop w:val="0"/>
          <w:marBottom w:val="0"/>
          <w:divBdr>
            <w:top w:val="single" w:sz="18" w:space="4" w:color="ECEB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rnalcultura.sapo.ao/dialogo-intercultural/jean-joseph-rabearivelo-1901-1937-arte-longa-vida-breve" TargetMode="External"/><Relationship Id="rId13" Type="http://schemas.openxmlformats.org/officeDocument/2006/relationships/hyperlink" Target="http://jornalcultura.sapo.ao/pesquisa?q=Mangov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jornalcultura.sapo.ao/grafitos-na-alma/luanda-cidade-desclausurada" TargetMode="External"/><Relationship Id="rId17" Type="http://schemas.openxmlformats.org/officeDocument/2006/relationships/hyperlink" Target="http://jornalcultura.sapo.ao/pesquisa?q=Luanda" TargetMode="External"/><Relationship Id="rId2" Type="http://schemas.openxmlformats.org/officeDocument/2006/relationships/styles" Target="styles.xml"/><Relationship Id="rId16" Type="http://schemas.openxmlformats.org/officeDocument/2006/relationships/hyperlink" Target="http://jornalcultura.sapo.ao/pesquisa?q=lix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rnalcultura.sapo.ao/autores/matadi-makola" TargetMode="External"/><Relationship Id="rId11" Type="http://schemas.openxmlformats.org/officeDocument/2006/relationships/hyperlink" Target="http://jornalcultura.sapo.ao/eco-de-angola/ocirema-a-vida-os-ditongos-da-cultur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jornalcultura.sapo.ao/pesquisa?q=vida" TargetMode="External"/><Relationship Id="rId10" Type="http://schemas.openxmlformats.org/officeDocument/2006/relationships/hyperlink" Target="http://jornalcultura.sapo.ao/eco-de-angola/licoes-de-vida-na-filosofia-popul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jornalcultura.sapo.ao/grafitos-na-alma/antonio-ole-abre-3-edicao-do-vidrul-fotografia-uma-lente-atenta-a-vida-da-ilha-do-cabo" TargetMode="External"/><Relationship Id="rId14" Type="http://schemas.openxmlformats.org/officeDocument/2006/relationships/hyperlink" Target="http://jornalcultura.sapo.ao/pesquisa?q=segund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1115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mangovo</dc:creator>
  <cp:keywords/>
  <dc:description/>
  <cp:lastModifiedBy>cristiano mangovo</cp:lastModifiedBy>
  <cp:revision>1</cp:revision>
  <dcterms:created xsi:type="dcterms:W3CDTF">2015-11-09T07:47:00Z</dcterms:created>
  <dcterms:modified xsi:type="dcterms:W3CDTF">2015-11-09T07:49:00Z</dcterms:modified>
</cp:coreProperties>
</file>